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1F758" w14:textId="77777777" w:rsidR="007337B0" w:rsidRDefault="007337B0" w:rsidP="007337B0">
      <w:pPr>
        <w:shd w:val="clear" w:color="auto" w:fill="FFFFFF"/>
        <w:spacing w:after="375" w:line="240" w:lineRule="auto"/>
        <w:outlineLvl w:val="2"/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proofErr w:type="spellStart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Enw</w:t>
      </w:r>
      <w:proofErr w:type="spellEnd"/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:</w:t>
      </w:r>
    </w:p>
    <w:p w14:paraId="061AE747" w14:textId="77777777" w:rsidR="007337B0" w:rsidRPr="000B5944" w:rsidRDefault="007337B0" w:rsidP="007337B0">
      <w:pPr>
        <w:shd w:val="clear" w:color="auto" w:fill="FFFFFF"/>
        <w:spacing w:after="375" w:line="240" w:lineRule="auto"/>
        <w:outlineLvl w:val="2"/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proofErr w:type="spellStart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Sefydliad</w:t>
      </w:r>
      <w:proofErr w:type="spellEnd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(</w:t>
      </w:r>
      <w:proofErr w:type="spellStart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os</w:t>
      </w:r>
      <w:proofErr w:type="spellEnd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yn</w:t>
      </w:r>
      <w:proofErr w:type="spellEnd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berthnasol</w:t>
      </w:r>
      <w:proofErr w:type="spellEnd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)</w:t>
      </w:r>
    </w:p>
    <w:p w14:paraId="51274F61" w14:textId="77777777" w:rsidR="007337B0" w:rsidRDefault="007337B0" w:rsidP="007337B0">
      <w:pPr>
        <w:spacing w:after="300" w:line="360" w:lineRule="atLeast"/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proofErr w:type="spellStart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Cyfeiriad</w:t>
      </w:r>
      <w:proofErr w:type="spellEnd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e-</w:t>
      </w:r>
      <w:proofErr w:type="spellStart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bost</w:t>
      </w:r>
      <w:proofErr w:type="spellEnd"/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 </w:t>
      </w:r>
    </w:p>
    <w:p w14:paraId="6C1D2C1B" w14:textId="77777777" w:rsidR="007337B0" w:rsidRDefault="007337B0" w:rsidP="007337B0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Mae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ymatebion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i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ymgyngoriadau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yn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debygol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o </w:t>
      </w:r>
      <w:proofErr w:type="spellStart"/>
      <w:proofErr w:type="gram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gael</w:t>
      </w:r>
      <w:proofErr w:type="spellEnd"/>
      <w:proofErr w:type="gram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eu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cyhoeddi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. I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gadw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eich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ymateb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yn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ddienw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(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gan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gynnwys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cyfeiriadau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ebost</w:t>
      </w:r>
      <w:proofErr w:type="spellEnd"/>
      <w:proofErr w:type="gram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) 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ticiwch</w:t>
      </w:r>
      <w:proofErr w:type="spellEnd"/>
      <w:proofErr w:type="gram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y </w:t>
      </w:r>
      <w:proofErr w:type="spellStart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blwch</w:t>
      </w:r>
      <w:proofErr w:type="spellEnd"/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. </w:t>
      </w:r>
    </w:p>
    <w:p w14:paraId="3631E8EB" w14:textId="77777777" w:rsidR="007337B0" w:rsidRPr="000B5944" w:rsidRDefault="007337B0" w:rsidP="007337B0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  <w:sdt>
        <w:sdtPr>
          <w:rPr>
            <w:rFonts w:ascii="Arial" w:eastAsia="Times New Roman" w:hAnsi="Arial" w:cs="Arial"/>
            <w:b/>
            <w:color w:val="1F1F1F"/>
            <w:sz w:val="24"/>
            <w:szCs w:val="24"/>
            <w:lang w:val="en" w:eastAsia="en-GB"/>
          </w:rPr>
          <w:id w:val="-1454473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5944">
            <w:rPr>
              <w:rFonts w:ascii="Segoe UI Symbol" w:eastAsia="MS Gothic" w:hAnsi="Segoe UI Symbol" w:cs="Segoe UI Symbol"/>
              <w:b/>
              <w:color w:val="1F1F1F"/>
              <w:sz w:val="24"/>
              <w:szCs w:val="24"/>
              <w:lang w:val="en" w:eastAsia="en-GB"/>
            </w:rPr>
            <w:t>☐</w:t>
          </w:r>
        </w:sdtContent>
      </w:sdt>
    </w:p>
    <w:p w14:paraId="33C1426F" w14:textId="77777777" w:rsidR="007337B0" w:rsidRDefault="007337B0" w:rsidP="007337B0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6717BC">
        <w:rPr>
          <w:rFonts w:ascii="Arial" w:eastAsia="Calibri" w:hAnsi="Arial" w:cs="Arial"/>
          <w:b/>
          <w:bCs/>
          <w:lang w:val="cy-GB"/>
        </w:rPr>
        <w:t xml:space="preserve">C1 Beth yw eich barn am y cynnig i adfer arfer Asiantaeth y Swyddfa Brisio cyn penderfyniad </w:t>
      </w:r>
      <w:proofErr w:type="spellStart"/>
      <w:r w:rsidRPr="006717BC">
        <w:rPr>
          <w:rFonts w:ascii="Arial" w:eastAsia="Calibri" w:hAnsi="Arial" w:cs="Arial"/>
          <w:b/>
          <w:bCs/>
          <w:lang w:val="cy-GB"/>
        </w:rPr>
        <w:t>Mazars</w:t>
      </w:r>
      <w:proofErr w:type="spellEnd"/>
      <w:r w:rsidRPr="006717BC">
        <w:rPr>
          <w:rFonts w:ascii="Arial" w:eastAsia="Calibri" w:hAnsi="Arial" w:cs="Arial"/>
          <w:b/>
          <w:bCs/>
          <w:lang w:val="cy-GB"/>
        </w:rPr>
        <w:t>?</w:t>
      </w:r>
    </w:p>
    <w:p w14:paraId="181E659B" w14:textId="77777777" w:rsidR="007337B0" w:rsidRDefault="007337B0" w:rsidP="007337B0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14:paraId="612CB782" w14:textId="77777777" w:rsidR="007337B0" w:rsidRPr="006717BC" w:rsidRDefault="007337B0" w:rsidP="007337B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bCs/>
          <w:lang w:val="cy-GB"/>
        </w:rPr>
        <w:t>C2 Beth yw eich barn am y cynnig i flaenoriaethu gwneud unrhyw newidiadau deddfwriaethol i fod yn gymwys o ddechrau rhestr ardrethi 2023?</w:t>
      </w:r>
    </w:p>
    <w:p w14:paraId="0B88EC04" w14:textId="77777777" w:rsidR="007337B0" w:rsidRDefault="007337B0" w:rsidP="007337B0">
      <w:pP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  <w:bookmarkStart w:id="0" w:name="_Toc23837979"/>
      <w:bookmarkStart w:id="1" w:name="_GoBack"/>
      <w:bookmarkEnd w:id="1"/>
    </w:p>
    <w:p w14:paraId="1ED31D9D" w14:textId="77777777" w:rsidR="007337B0" w:rsidRPr="0005001B" w:rsidRDefault="007337B0" w:rsidP="007337B0">
      <w:pPr>
        <w:pStyle w:val="Heading1"/>
      </w:pPr>
      <w:r w:rsidRPr="0005001B">
        <w:rPr>
          <w:bCs/>
          <w:lang w:val="cy-GB"/>
        </w:rPr>
        <w:t xml:space="preserve">Y Gymraeg </w:t>
      </w:r>
      <w:bookmarkEnd w:id="0"/>
    </w:p>
    <w:p w14:paraId="2423C071" w14:textId="77777777" w:rsidR="007337B0" w:rsidRPr="00A256FD" w:rsidRDefault="007337B0" w:rsidP="007337B0"/>
    <w:p w14:paraId="0A9A6F91" w14:textId="77777777" w:rsidR="007337B0" w:rsidRPr="00A256FD" w:rsidRDefault="007337B0" w:rsidP="007337B0">
      <w:r w:rsidRPr="002B5270">
        <w:rPr>
          <w:rFonts w:ascii="Arial" w:hAnsi="Arial" w:cs="Arial"/>
          <w:lang w:val="cy-GB"/>
        </w:rPr>
        <w:t>Mae ‘Cymru â diwylliant bywiog lle mae’r Gymraeg yn ffynnu’ yn un o saith nod llesiant yn Neddf Llesiant Cenedlaethau'r Dyfodol (Cymru) 2015.  Mae Llywodraeth Cymru'n cydnabod pwysigrwydd addysg cyfrwng Cymraeg, ac yn gweithio tuag at y nod o filiwn o siaradwyr Cymraeg erbyn 2050.</w:t>
      </w:r>
    </w:p>
    <w:p w14:paraId="61B6D036" w14:textId="77777777" w:rsidR="007337B0" w:rsidRDefault="007337B0" w:rsidP="007337B0">
      <w:pPr>
        <w:rPr>
          <w:rFonts w:ascii="Arial" w:hAnsi="Arial" w:cs="Arial"/>
          <w:color w:val="000000"/>
        </w:rPr>
      </w:pPr>
    </w:p>
    <w:p w14:paraId="3D5E8CD9" w14:textId="77777777" w:rsidR="007337B0" w:rsidRPr="00A256FD" w:rsidRDefault="007337B0" w:rsidP="007337B0">
      <w:r w:rsidRPr="002B5270">
        <w:rPr>
          <w:rFonts w:ascii="Arial" w:hAnsi="Arial" w:cs="Arial"/>
          <w:color w:val="000000"/>
          <w:lang w:val="cy-GB"/>
        </w:rPr>
        <w:t>Gwahoddir sylwadau am yr effeithiau (boed cadarnhaol neu negyddol) y gallai newidiadau i drin eiddo wedi'</w:t>
      </w:r>
      <w:r>
        <w:rPr>
          <w:rFonts w:ascii="Arial" w:hAnsi="Arial" w:cs="Arial"/>
          <w:color w:val="000000"/>
          <w:lang w:val="cy-GB"/>
        </w:rPr>
        <w:t>i</w:t>
      </w:r>
      <w:r w:rsidRPr="002B5270">
        <w:rPr>
          <w:rFonts w:ascii="Arial" w:hAnsi="Arial" w:cs="Arial"/>
          <w:color w:val="000000"/>
          <w:lang w:val="cy-GB"/>
        </w:rPr>
        <w:t xml:space="preserve"> hollti at ddibenion ardrethu eu cael ar gyfleoedd i bobl ddefnyddio'r Gymraeg ac ar beidio â thrin y Gymraeg yn llai ffafriol na’r Saesneg.</w:t>
      </w:r>
    </w:p>
    <w:p w14:paraId="6F4E2384" w14:textId="77777777" w:rsidR="007337B0" w:rsidRPr="006717BC" w:rsidRDefault="007337B0" w:rsidP="007337B0">
      <w:pPr>
        <w:pStyle w:val="ListParagraph"/>
        <w:ind w:left="567" w:hanging="567"/>
        <w:contextualSpacing w:val="0"/>
        <w:rPr>
          <w:rFonts w:ascii="Arial" w:hAnsi="Arial" w:cs="Arial"/>
          <w:color w:val="000000"/>
        </w:rPr>
      </w:pPr>
    </w:p>
    <w:p w14:paraId="23B5721F" w14:textId="77777777" w:rsidR="007337B0" w:rsidRPr="006717BC" w:rsidRDefault="007337B0" w:rsidP="007337B0">
      <w:pPr>
        <w:ind w:left="567" w:hanging="567"/>
        <w:rPr>
          <w:rFonts w:ascii="Arial" w:hAnsi="Arial" w:cs="Arial"/>
          <w:b/>
        </w:rPr>
      </w:pPr>
      <w:r w:rsidRPr="006717BC">
        <w:rPr>
          <w:rFonts w:ascii="Arial" w:hAnsi="Arial" w:cs="Arial"/>
          <w:b/>
          <w:bCs/>
          <w:lang w:val="cy-GB"/>
        </w:rPr>
        <w:t>C3  Hoffai Llywodraeth Cymru gael eich barn am yr effeithiau posibl y gallai newid y gyfraith sy'n gymwys i ardrethu eiddo wedi'i hollti eu cael ar y Gymraeg, yn benodol:</w:t>
      </w:r>
    </w:p>
    <w:p w14:paraId="02E7C9C9" w14:textId="77777777" w:rsidR="007337B0" w:rsidRPr="006717BC" w:rsidRDefault="007337B0" w:rsidP="007337B0">
      <w:pPr>
        <w:pStyle w:val="ListParagraph"/>
        <w:numPr>
          <w:ilvl w:val="0"/>
          <w:numId w:val="1"/>
        </w:numPr>
        <w:ind w:left="1134" w:hanging="567"/>
        <w:contextualSpacing w:val="0"/>
        <w:rPr>
          <w:rFonts w:ascii="Arial" w:hAnsi="Arial" w:cs="Arial"/>
          <w:b/>
        </w:rPr>
      </w:pPr>
      <w:r w:rsidRPr="006717BC">
        <w:rPr>
          <w:rFonts w:ascii="Arial" w:hAnsi="Arial" w:cs="Arial"/>
          <w:b/>
          <w:bCs/>
          <w:lang w:val="cy-GB"/>
        </w:rPr>
        <w:t>ar gyfleoedd i bobl ddefnyddio'r Gymraeg; ac</w:t>
      </w:r>
    </w:p>
    <w:p w14:paraId="1134D22E" w14:textId="77777777" w:rsidR="007337B0" w:rsidRPr="006717BC" w:rsidRDefault="007337B0" w:rsidP="007337B0">
      <w:pPr>
        <w:pStyle w:val="ListParagraph"/>
        <w:numPr>
          <w:ilvl w:val="0"/>
          <w:numId w:val="1"/>
        </w:numPr>
        <w:ind w:left="1134" w:hanging="567"/>
        <w:contextualSpacing w:val="0"/>
        <w:rPr>
          <w:rFonts w:ascii="Arial" w:hAnsi="Arial" w:cs="Arial"/>
          <w:b/>
        </w:rPr>
      </w:pPr>
      <w:r w:rsidRPr="006717BC">
        <w:rPr>
          <w:rFonts w:ascii="Arial" w:hAnsi="Arial" w:cs="Arial"/>
          <w:b/>
          <w:bCs/>
          <w:lang w:val="cy-GB"/>
        </w:rPr>
        <w:t>ar beidio â thrin y Gymraeg yn llai ffafriol na'r Saesneg.</w:t>
      </w:r>
    </w:p>
    <w:p w14:paraId="326FDDFF" w14:textId="77777777" w:rsidR="007337B0" w:rsidRDefault="007337B0" w:rsidP="007337B0">
      <w:pPr>
        <w:ind w:left="567" w:hanging="567"/>
        <w:rPr>
          <w:rFonts w:ascii="Arial" w:hAnsi="Arial" w:cs="Arial"/>
          <w:b/>
        </w:rPr>
      </w:pPr>
    </w:p>
    <w:p w14:paraId="08A43B5C" w14:textId="77777777" w:rsidR="007337B0" w:rsidRPr="006717BC" w:rsidRDefault="007337B0" w:rsidP="007337B0">
      <w:pPr>
        <w:ind w:left="567" w:hanging="567"/>
        <w:rPr>
          <w:rFonts w:ascii="Arial" w:eastAsia="Times New Roman" w:hAnsi="Arial" w:cs="Arial"/>
          <w:b/>
        </w:rPr>
      </w:pPr>
      <w:r w:rsidRPr="006717BC">
        <w:rPr>
          <w:rFonts w:ascii="Arial" w:eastAsia="Times New Roman" w:hAnsi="Arial" w:cs="Arial"/>
          <w:b/>
          <w:bCs/>
          <w:lang w:val="cy-GB"/>
        </w:rPr>
        <w:t>C4 Esboniwch hefyd sut yr ydych yn credu y gellid datblygu</w:t>
      </w:r>
      <w:r>
        <w:rPr>
          <w:rFonts w:ascii="Arial" w:eastAsia="Times New Roman" w:hAnsi="Arial" w:cs="Arial"/>
          <w:b/>
          <w:bCs/>
          <w:lang w:val="cy-GB"/>
        </w:rPr>
        <w:t xml:space="preserve"> polisi ar ardrethu eiddo wedi'i</w:t>
      </w:r>
      <w:r w:rsidRPr="006717BC">
        <w:rPr>
          <w:rFonts w:ascii="Arial" w:eastAsia="Times New Roman" w:hAnsi="Arial" w:cs="Arial"/>
          <w:b/>
          <w:bCs/>
          <w:lang w:val="cy-GB"/>
        </w:rPr>
        <w:t xml:space="preserve"> hollti er mwyn:</w:t>
      </w:r>
    </w:p>
    <w:p w14:paraId="1F85E2FC" w14:textId="77777777" w:rsidR="007337B0" w:rsidRPr="006717BC" w:rsidRDefault="007337B0" w:rsidP="007337B0">
      <w:pPr>
        <w:pStyle w:val="ListParagraph"/>
        <w:numPr>
          <w:ilvl w:val="0"/>
          <w:numId w:val="2"/>
        </w:numPr>
        <w:ind w:left="1134" w:hanging="567"/>
        <w:contextualSpacing w:val="0"/>
        <w:rPr>
          <w:rFonts w:ascii="Arial" w:eastAsia="Times New Roman" w:hAnsi="Arial" w:cs="Arial"/>
          <w:b/>
        </w:rPr>
      </w:pPr>
      <w:r w:rsidRPr="006717BC">
        <w:rPr>
          <w:rFonts w:ascii="Arial" w:eastAsia="Times New Roman" w:hAnsi="Arial" w:cs="Arial"/>
          <w:b/>
          <w:bCs/>
          <w:lang w:val="cy-GB"/>
        </w:rPr>
        <w:t>cael effaith gadarnhaol neu gynyddu’r effaith gadarnhaol ar gyfleoedd i bobl ddefnyddio’r Gymraeg ac ar beidio â thrin y Gymraeg yn llai ffafriol na’r Saesneg; a</w:t>
      </w:r>
    </w:p>
    <w:p w14:paraId="6E61979D" w14:textId="77777777" w:rsidR="007337B0" w:rsidRPr="006717BC" w:rsidRDefault="007337B0" w:rsidP="007337B0">
      <w:pPr>
        <w:pStyle w:val="ListParagraph"/>
        <w:numPr>
          <w:ilvl w:val="0"/>
          <w:numId w:val="2"/>
        </w:numPr>
        <w:ind w:left="1134" w:hanging="567"/>
        <w:contextualSpacing w:val="0"/>
        <w:rPr>
          <w:rFonts w:ascii="Arial" w:hAnsi="Arial" w:cs="Arial"/>
          <w:b/>
        </w:rPr>
      </w:pPr>
      <w:r w:rsidRPr="006717BC">
        <w:rPr>
          <w:rFonts w:ascii="Arial" w:eastAsia="Times New Roman" w:hAnsi="Arial" w:cs="Arial"/>
          <w:b/>
          <w:bCs/>
          <w:lang w:val="cy-GB"/>
        </w:rPr>
        <w:t>osgoi unrhyw effaith niweidiol ar gyfleoedd i bobl ddefnyddio’r Gymraeg ac ar beidio â thrin y Gymraeg yn llai ffafriol na’r Saesneg.</w:t>
      </w:r>
    </w:p>
    <w:p w14:paraId="31025979" w14:textId="77777777" w:rsidR="007337B0" w:rsidRPr="006717BC" w:rsidRDefault="007337B0" w:rsidP="007337B0">
      <w:pPr>
        <w:pStyle w:val="ListParagraph"/>
        <w:ind w:left="0" w:hanging="567"/>
        <w:contextualSpacing w:val="0"/>
        <w:rPr>
          <w:rFonts w:ascii="Arial" w:hAnsi="Arial" w:cs="Arial"/>
          <w:b/>
        </w:rPr>
      </w:pPr>
      <w:r w:rsidRPr="006717BC">
        <w:rPr>
          <w:rFonts w:ascii="Arial" w:hAnsi="Arial" w:cs="Arial"/>
          <w:b/>
          <w:bCs/>
          <w:lang w:val="cy-GB"/>
        </w:rPr>
        <w:lastRenderedPageBreak/>
        <w:tab/>
      </w:r>
    </w:p>
    <w:p w14:paraId="422F3F1D" w14:textId="77777777" w:rsidR="007337B0" w:rsidRDefault="007337B0" w:rsidP="007337B0">
      <w:pPr>
        <w:ind w:left="567" w:hanging="567"/>
        <w:rPr>
          <w:rFonts w:ascii="Arial" w:eastAsia="Times New Roman" w:hAnsi="Arial" w:cs="Arial"/>
          <w:b/>
        </w:rPr>
      </w:pPr>
      <w:r w:rsidRPr="006717BC">
        <w:rPr>
          <w:rFonts w:ascii="Arial" w:eastAsia="Times New Roman" w:hAnsi="Arial" w:cs="Arial"/>
          <w:b/>
          <w:bCs/>
          <w:lang w:val="cy-GB"/>
        </w:rPr>
        <w:t>C5 A oes gennych unrhyw safbwyntiau eraill am ardrethu eiddo wedi'</w:t>
      </w:r>
      <w:r>
        <w:rPr>
          <w:rFonts w:ascii="Arial" w:eastAsia="Times New Roman" w:hAnsi="Arial" w:cs="Arial"/>
          <w:b/>
          <w:bCs/>
          <w:lang w:val="cy-GB"/>
        </w:rPr>
        <w:t>i</w:t>
      </w:r>
      <w:r w:rsidRPr="006717BC">
        <w:rPr>
          <w:rFonts w:ascii="Arial" w:eastAsia="Times New Roman" w:hAnsi="Arial" w:cs="Arial"/>
          <w:b/>
          <w:bCs/>
          <w:lang w:val="cy-GB"/>
        </w:rPr>
        <w:t xml:space="preserve"> hollti mewn perthynas ag ystyriaethau'r Gymraeg?</w:t>
      </w:r>
    </w:p>
    <w:p w14:paraId="2995124E" w14:textId="77777777" w:rsidR="007337B0" w:rsidRDefault="007337B0" w:rsidP="007337B0">
      <w:pPr>
        <w:rPr>
          <w:rFonts w:ascii="Arial" w:eastAsia="Times New Roman" w:hAnsi="Arial" w:cs="Arial"/>
          <w:b/>
        </w:rPr>
      </w:pPr>
    </w:p>
    <w:p w14:paraId="56EBFAD9" w14:textId="77777777" w:rsidR="00AB10B4" w:rsidRPr="00404DAC" w:rsidRDefault="007337B0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2BD"/>
    <w:multiLevelType w:val="hybridMultilevel"/>
    <w:tmpl w:val="81AAB784"/>
    <w:lvl w:ilvl="0" w:tplc="2592B8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AC78E878" w:tentative="1">
      <w:start w:val="1"/>
      <w:numFmt w:val="lowerLetter"/>
      <w:lvlText w:val="%2."/>
      <w:lvlJc w:val="left"/>
      <w:pPr>
        <w:ind w:left="1440" w:hanging="360"/>
      </w:pPr>
    </w:lvl>
    <w:lvl w:ilvl="2" w:tplc="D51297DA" w:tentative="1">
      <w:start w:val="1"/>
      <w:numFmt w:val="lowerRoman"/>
      <w:lvlText w:val="%3."/>
      <w:lvlJc w:val="right"/>
      <w:pPr>
        <w:ind w:left="2160" w:hanging="180"/>
      </w:pPr>
    </w:lvl>
    <w:lvl w:ilvl="3" w:tplc="FE7472B8" w:tentative="1">
      <w:start w:val="1"/>
      <w:numFmt w:val="decimal"/>
      <w:lvlText w:val="%4."/>
      <w:lvlJc w:val="left"/>
      <w:pPr>
        <w:ind w:left="2880" w:hanging="360"/>
      </w:pPr>
    </w:lvl>
    <w:lvl w:ilvl="4" w:tplc="797ABF04" w:tentative="1">
      <w:start w:val="1"/>
      <w:numFmt w:val="lowerLetter"/>
      <w:lvlText w:val="%5."/>
      <w:lvlJc w:val="left"/>
      <w:pPr>
        <w:ind w:left="3600" w:hanging="360"/>
      </w:pPr>
    </w:lvl>
    <w:lvl w:ilvl="5" w:tplc="AF56E20C" w:tentative="1">
      <w:start w:val="1"/>
      <w:numFmt w:val="lowerRoman"/>
      <w:lvlText w:val="%6."/>
      <w:lvlJc w:val="right"/>
      <w:pPr>
        <w:ind w:left="4320" w:hanging="180"/>
      </w:pPr>
    </w:lvl>
    <w:lvl w:ilvl="6" w:tplc="93F21F04" w:tentative="1">
      <w:start w:val="1"/>
      <w:numFmt w:val="decimal"/>
      <w:lvlText w:val="%7."/>
      <w:lvlJc w:val="left"/>
      <w:pPr>
        <w:ind w:left="5040" w:hanging="360"/>
      </w:pPr>
    </w:lvl>
    <w:lvl w:ilvl="7" w:tplc="2D1A9C30" w:tentative="1">
      <w:start w:val="1"/>
      <w:numFmt w:val="lowerLetter"/>
      <w:lvlText w:val="%8."/>
      <w:lvlJc w:val="left"/>
      <w:pPr>
        <w:ind w:left="5760" w:hanging="360"/>
      </w:pPr>
    </w:lvl>
    <w:lvl w:ilvl="8" w:tplc="800260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3AE6"/>
    <w:multiLevelType w:val="hybridMultilevel"/>
    <w:tmpl w:val="C152EDB4"/>
    <w:lvl w:ilvl="0" w:tplc="4C68A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DB0C562" w:tentative="1">
      <w:start w:val="1"/>
      <w:numFmt w:val="lowerLetter"/>
      <w:lvlText w:val="%2."/>
      <w:lvlJc w:val="left"/>
      <w:pPr>
        <w:ind w:left="1440" w:hanging="360"/>
      </w:pPr>
    </w:lvl>
    <w:lvl w:ilvl="2" w:tplc="ED14B234" w:tentative="1">
      <w:start w:val="1"/>
      <w:numFmt w:val="lowerRoman"/>
      <w:lvlText w:val="%3."/>
      <w:lvlJc w:val="right"/>
      <w:pPr>
        <w:ind w:left="2160" w:hanging="180"/>
      </w:pPr>
    </w:lvl>
    <w:lvl w:ilvl="3" w:tplc="24A89E0E" w:tentative="1">
      <w:start w:val="1"/>
      <w:numFmt w:val="decimal"/>
      <w:lvlText w:val="%4."/>
      <w:lvlJc w:val="left"/>
      <w:pPr>
        <w:ind w:left="2880" w:hanging="360"/>
      </w:pPr>
    </w:lvl>
    <w:lvl w:ilvl="4" w:tplc="F37CA608" w:tentative="1">
      <w:start w:val="1"/>
      <w:numFmt w:val="lowerLetter"/>
      <w:lvlText w:val="%5."/>
      <w:lvlJc w:val="left"/>
      <w:pPr>
        <w:ind w:left="3600" w:hanging="360"/>
      </w:pPr>
    </w:lvl>
    <w:lvl w:ilvl="5" w:tplc="FFD6830E" w:tentative="1">
      <w:start w:val="1"/>
      <w:numFmt w:val="lowerRoman"/>
      <w:lvlText w:val="%6."/>
      <w:lvlJc w:val="right"/>
      <w:pPr>
        <w:ind w:left="4320" w:hanging="180"/>
      </w:pPr>
    </w:lvl>
    <w:lvl w:ilvl="6" w:tplc="2FDEB532" w:tentative="1">
      <w:start w:val="1"/>
      <w:numFmt w:val="decimal"/>
      <w:lvlText w:val="%7."/>
      <w:lvlJc w:val="left"/>
      <w:pPr>
        <w:ind w:left="5040" w:hanging="360"/>
      </w:pPr>
    </w:lvl>
    <w:lvl w:ilvl="7" w:tplc="B784D4E4" w:tentative="1">
      <w:start w:val="1"/>
      <w:numFmt w:val="lowerLetter"/>
      <w:lvlText w:val="%8."/>
      <w:lvlJc w:val="left"/>
      <w:pPr>
        <w:ind w:left="5760" w:hanging="360"/>
      </w:pPr>
    </w:lvl>
    <w:lvl w:ilvl="8" w:tplc="A6A485B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0"/>
    <w:rsid w:val="00404DAC"/>
    <w:rsid w:val="007337B0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BE9D"/>
  <w15:chartTrackingRefBased/>
  <w15:docId w15:val="{79D19452-211D-4828-B6B4-EF1E2B1A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B0"/>
  </w:style>
  <w:style w:type="paragraph" w:styleId="Heading1">
    <w:name w:val="heading 1"/>
    <w:basedOn w:val="Heading2"/>
    <w:next w:val="Normal"/>
    <w:link w:val="Heading1Char"/>
    <w:uiPriority w:val="9"/>
    <w:qFormat/>
    <w:rsid w:val="007337B0"/>
    <w:pPr>
      <w:keepNext w:val="0"/>
      <w:keepLines w:val="0"/>
      <w:widowControl w:val="0"/>
      <w:spacing w:before="0" w:line="276" w:lineRule="auto"/>
      <w:jc w:val="both"/>
      <w:outlineLvl w:val="0"/>
    </w:pPr>
    <w:rPr>
      <w:rFonts w:ascii="Arial" w:eastAsia="Times New Roman" w:hAnsi="Arial" w:cs="Arial"/>
      <w:b/>
      <w:color w:val="000000"/>
      <w:sz w:val="28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7B0"/>
    <w:rPr>
      <w:rFonts w:ascii="Arial" w:eastAsia="Times New Roman" w:hAnsi="Arial" w:cs="Arial"/>
      <w:b/>
      <w:color w:val="000000"/>
      <w:sz w:val="28"/>
      <w:szCs w:val="28"/>
      <w:lang w:val="en-US" w:eastAsia="en-GB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"/>
    <w:basedOn w:val="Normal"/>
    <w:link w:val="ListParagraphChar"/>
    <w:uiPriority w:val="34"/>
    <w:qFormat/>
    <w:rsid w:val="007337B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link w:val="ListParagraph"/>
    <w:uiPriority w:val="34"/>
    <w:qFormat/>
    <w:locked/>
    <w:rsid w:val="007337B0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7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FE869-2E9E-4EE7-AD00-8036A8BE1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5430D-F6D3-4720-A510-6ECBECEE1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15C04-DE3E-410D-8A3B-BB720F158C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Fulker, Louise (EPS - LG - CHR Communications)</dc:creator>
  <cp:keywords/>
  <dc:description/>
  <cp:lastModifiedBy>Fulker, Louise (EPS - LG - CHR Communications)</cp:lastModifiedBy>
  <cp:revision>1</cp:revision>
  <dcterms:created xsi:type="dcterms:W3CDTF">2022-03-08T13:02:00Z</dcterms:created>
  <dcterms:modified xsi:type="dcterms:W3CDTF">2022-03-08T13:04:00Z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</Properties>
</file>